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AD6EE" w14:textId="22783020" w:rsidR="00F52E8C" w:rsidRPr="008E412B" w:rsidRDefault="00F52E8C" w:rsidP="00EA1370">
      <w:pPr>
        <w:pStyle w:val="tkGrif"/>
        <w:tabs>
          <w:tab w:val="left" w:pos="3382"/>
          <w:tab w:val="left" w:pos="6189"/>
        </w:tabs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Приложение 1 к Методике проведения анализа регулятивного воздействия нормативных правовых актов на деятельность субъектов предпринимательства</w:t>
      </w:r>
    </w:p>
    <w:p w14:paraId="2F075E49" w14:textId="78A00FF3" w:rsidR="00975B4C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 </w:t>
      </w:r>
    </w:p>
    <w:p w14:paraId="2F90E220" w14:textId="77777777" w:rsidR="00EA1370" w:rsidRPr="008E412B" w:rsidRDefault="00EA1370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77CE706" w14:textId="4C20DC95" w:rsidR="00975B4C" w:rsidRPr="008E412B" w:rsidRDefault="00975B4C" w:rsidP="008E412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8E412B">
        <w:rPr>
          <w:rFonts w:ascii="Times New Roman" w:hAnsi="Times New Roman" w:cs="Times New Roman"/>
        </w:rPr>
        <w:t>УВЕДОМЛЕНИЕ</w:t>
      </w:r>
      <w:r w:rsidRPr="008E412B">
        <w:rPr>
          <w:rFonts w:ascii="Times New Roman" w:hAnsi="Times New Roman" w:cs="Times New Roman"/>
        </w:rPr>
        <w:br/>
        <w:t>о разработке проекта нормативного правового акта</w:t>
      </w:r>
    </w:p>
    <w:p w14:paraId="23BB2941" w14:textId="3DDE7827" w:rsidR="008E412B" w:rsidRPr="008E412B" w:rsidRDefault="008E412B" w:rsidP="008E412B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8E412B">
        <w:rPr>
          <w:rFonts w:ascii="Times New Roman" w:hAnsi="Times New Roman" w:cs="Times New Roman"/>
        </w:rPr>
        <w:t>«Порядок обеспечения прослеживаемости лекарственных средств и медицинских изделий»</w:t>
      </w:r>
    </w:p>
    <w:p w14:paraId="4D5651CB" w14:textId="77777777" w:rsidR="008E412B" w:rsidRPr="008E412B" w:rsidRDefault="008E412B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9D2B5FA" w14:textId="5D26DE11" w:rsidR="00975B4C" w:rsidRPr="008E412B" w:rsidRDefault="008E412B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Департамент лекарственных средств и медицинских изделий Министерства здравоохранения Кыргызской Республики (</w:t>
      </w:r>
      <w:proofErr w:type="spellStart"/>
      <w:r w:rsidRPr="008E412B">
        <w:rPr>
          <w:rFonts w:ascii="Times New Roman" w:hAnsi="Times New Roman" w:cs="Times New Roman"/>
          <w:sz w:val="24"/>
          <w:szCs w:val="24"/>
        </w:rPr>
        <w:t>ДЛСиМИ</w:t>
      </w:r>
      <w:proofErr w:type="spellEnd"/>
      <w:r w:rsidRPr="008E412B">
        <w:rPr>
          <w:rFonts w:ascii="Times New Roman" w:hAnsi="Times New Roman" w:cs="Times New Roman"/>
          <w:sz w:val="24"/>
          <w:szCs w:val="24"/>
        </w:rPr>
        <w:t xml:space="preserve"> МЗ КР)</w:t>
      </w:r>
      <w:r w:rsidR="00975B4C" w:rsidRPr="008E412B">
        <w:rPr>
          <w:rFonts w:ascii="Times New Roman" w:hAnsi="Times New Roman" w:cs="Times New Roman"/>
          <w:sz w:val="24"/>
          <w:szCs w:val="24"/>
        </w:rPr>
        <w:t xml:space="preserve"> извещает о начале обсуждения правового регулирования и сборе предложений заинтересованных лиц.</w:t>
      </w:r>
    </w:p>
    <w:p w14:paraId="641E3E42" w14:textId="77777777" w:rsidR="00EA1370" w:rsidRDefault="00EA1370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39C0047" w14:textId="3CDF787E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1. Описание проблем, на решение которых направлено предлагаемое регулирование:</w:t>
      </w:r>
    </w:p>
    <w:p w14:paraId="0EBF1A54" w14:textId="751E51DE" w:rsidR="008E412B" w:rsidRPr="008E412B" w:rsidRDefault="008E412B" w:rsidP="008E412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  <w:lang w:val="ru-RU"/>
        </w:rPr>
        <w:t xml:space="preserve">Действующий </w:t>
      </w:r>
      <w:r w:rsidRPr="008E412B">
        <w:rPr>
          <w:rFonts w:ascii="Times New Roman" w:hAnsi="Times New Roman" w:cs="Times New Roman"/>
          <w:sz w:val="24"/>
          <w:szCs w:val="24"/>
        </w:rPr>
        <w:t>Порядок обеспечения прослеживаемости лекарственных средств (далее Порядок)</w:t>
      </w:r>
      <w:r w:rsidRPr="008E412B">
        <w:rPr>
          <w:rFonts w:ascii="Times New Roman" w:hAnsi="Times New Roman" w:cs="Times New Roman"/>
          <w:sz w:val="24"/>
          <w:szCs w:val="24"/>
          <w:lang w:val="ru-RU"/>
        </w:rPr>
        <w:t xml:space="preserve"> прекращает свое действие на основании части 5 статьи 10 Закона Кыргызской Республики «О нормативных правовых актах Кыргызской Республики», так как принят новый Закон Кыргызской Республики «Об обращении лекарственных средств» от 12 января 2024 года № 13.</w:t>
      </w:r>
    </w:p>
    <w:p w14:paraId="5461C98D" w14:textId="2737B47A" w:rsidR="008E412B" w:rsidRPr="008E412B" w:rsidRDefault="008E412B" w:rsidP="008E412B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Pr="008E412B">
        <w:rPr>
          <w:rFonts w:ascii="Times New Roman" w:hAnsi="Times New Roman" w:cs="Times New Roman"/>
          <w:sz w:val="24"/>
          <w:szCs w:val="24"/>
          <w:lang w:val="ru-RU"/>
        </w:rPr>
        <w:t xml:space="preserve">Порядок регулирует только прослеживаемость </w:t>
      </w:r>
      <w:r w:rsidRPr="008E412B">
        <w:rPr>
          <w:rFonts w:ascii="Times New Roman" w:hAnsi="Times New Roman" w:cs="Times New Roman"/>
          <w:sz w:val="24"/>
          <w:szCs w:val="24"/>
        </w:rPr>
        <w:t>ЛС, производимых, ввозимых и реализуемых на территории Кыргызской Республики</w:t>
      </w:r>
      <w:r w:rsidRPr="008E412B">
        <w:rPr>
          <w:rFonts w:ascii="Times New Roman" w:hAnsi="Times New Roman" w:cs="Times New Roman"/>
          <w:sz w:val="24"/>
          <w:szCs w:val="24"/>
          <w:lang w:val="ru-RU"/>
        </w:rPr>
        <w:t xml:space="preserve">. В настоящее время в стране нет никакого нормативного правового акта, создающего правовую основу для регулирования прослеживания медицинских изделий (МИ). </w:t>
      </w:r>
    </w:p>
    <w:p w14:paraId="590509E5" w14:textId="4963CD6C" w:rsidR="008E412B" w:rsidRPr="008E412B" w:rsidRDefault="008E412B" w:rsidP="008E412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12B">
        <w:rPr>
          <w:rFonts w:ascii="Times New Roman" w:hAnsi="Times New Roman" w:cs="Times New Roman"/>
          <w:sz w:val="24"/>
          <w:szCs w:val="24"/>
        </w:rPr>
        <w:t>Распространёнными случаями недобросовестности и прямых нарушений при обороте МИ являются:</w:t>
      </w:r>
      <w:r w:rsidRPr="008E412B">
        <w:rPr>
          <w:rFonts w:ascii="Times New Roman" w:hAnsi="Times New Roman" w:cs="Times New Roman"/>
          <w:sz w:val="24"/>
          <w:szCs w:val="24"/>
          <w:lang w:val="ru-RU"/>
        </w:rPr>
        <w:t xml:space="preserve"> фальсифицированные МИ; ввоз и реализация недоброкачественных (некондиционных) МИ; ввоз и реализация незарегистрированных МИ; реализация МИ, вовсе не допущенных для реализации. </w:t>
      </w:r>
    </w:p>
    <w:p w14:paraId="0389B51C" w14:textId="77777777" w:rsidR="008E412B" w:rsidRDefault="008E412B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327ECDC" w14:textId="2779B7B7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2. Описание цели предлагаемого регулирования и способа решения проблем:</w:t>
      </w:r>
    </w:p>
    <w:p w14:paraId="2DEDFFF7" w14:textId="77777777" w:rsidR="008E412B" w:rsidRDefault="008E412B" w:rsidP="008E412B">
      <w:pPr>
        <w:pStyle w:val="tkTekst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14:paraId="26B856AC" w14:textId="5706761C" w:rsidR="008E412B" w:rsidRPr="00BA1CCA" w:rsidRDefault="008E412B" w:rsidP="008E412B">
      <w:pPr>
        <w:pStyle w:val="tkTek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3D5F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A03D5F">
        <w:rPr>
          <w:rFonts w:ascii="Times New Roman" w:hAnsi="Times New Roman" w:cs="Times New Roman"/>
          <w:sz w:val="24"/>
          <w:szCs w:val="24"/>
        </w:rPr>
        <w:t>непрерывност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03D5F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 xml:space="preserve">регулирования с применением </w:t>
      </w:r>
      <w:r w:rsidRPr="000B420E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а</w:t>
      </w:r>
      <w:r w:rsidRPr="000B420E">
        <w:rPr>
          <w:rFonts w:ascii="Times New Roman" w:hAnsi="Times New Roman"/>
          <w:sz w:val="24"/>
          <w:szCs w:val="24"/>
        </w:rPr>
        <w:t xml:space="preserve"> обеспечения прослеживаемости лекарственных средств </w:t>
      </w:r>
      <w:r w:rsidRPr="00A03D5F">
        <w:rPr>
          <w:rFonts w:ascii="Times New Roman" w:hAnsi="Times New Roman" w:cs="Times New Roman"/>
          <w:sz w:val="24"/>
          <w:szCs w:val="24"/>
        </w:rPr>
        <w:t>путем введения обновленной правовой основы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E1DBEE" w14:textId="6575F111" w:rsidR="008E412B" w:rsidRPr="00A03D5F" w:rsidRDefault="008E412B" w:rsidP="008E412B">
      <w:pPr>
        <w:pStyle w:val="tkTek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03D5F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0B420E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 xml:space="preserve">а, который </w:t>
      </w:r>
      <w:r w:rsidRPr="00A03D5F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 xml:space="preserve">ивает </w:t>
      </w:r>
      <w:r w:rsidRPr="00A03D5F">
        <w:rPr>
          <w:rFonts w:ascii="Times New Roman" w:hAnsi="Times New Roman" w:cs="Times New Roman"/>
          <w:sz w:val="24"/>
          <w:szCs w:val="24"/>
        </w:rPr>
        <w:t>оптимизаци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03D5F">
        <w:rPr>
          <w:rFonts w:ascii="Times New Roman" w:hAnsi="Times New Roman" w:cs="Times New Roman"/>
          <w:sz w:val="24"/>
          <w:szCs w:val="24"/>
        </w:rPr>
        <w:t xml:space="preserve"> процедур </w:t>
      </w:r>
      <w:r>
        <w:rPr>
          <w:rFonts w:ascii="Times New Roman" w:hAnsi="Times New Roman" w:cs="Times New Roman"/>
          <w:sz w:val="24"/>
          <w:szCs w:val="24"/>
        </w:rPr>
        <w:t xml:space="preserve">регулирования прослеживаемости и ЛС, и МИ </w:t>
      </w:r>
      <w:r w:rsidRPr="00A03D5F">
        <w:rPr>
          <w:rFonts w:ascii="Times New Roman" w:hAnsi="Times New Roman" w:cs="Times New Roman"/>
          <w:sz w:val="24"/>
          <w:szCs w:val="24"/>
        </w:rPr>
        <w:t>для фармацевтических организаций и уполномоченного органа.</w:t>
      </w:r>
    </w:p>
    <w:p w14:paraId="267C60C9" w14:textId="1A67415A" w:rsidR="008E412B" w:rsidRPr="00902ABE" w:rsidRDefault="008E412B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642CA41" w14:textId="77D18B40" w:rsidR="00210DFC" w:rsidRPr="00902ABE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2ABE">
        <w:rPr>
          <w:rFonts w:ascii="Times New Roman" w:hAnsi="Times New Roman" w:cs="Times New Roman"/>
          <w:sz w:val="24"/>
          <w:szCs w:val="24"/>
        </w:rPr>
        <w:t>Способ решения:</w:t>
      </w:r>
    </w:p>
    <w:p w14:paraId="3CD81002" w14:textId="210191E1" w:rsidR="00210DFC" w:rsidRPr="00902ABE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02ABE">
        <w:rPr>
          <w:rFonts w:ascii="Times New Roman" w:hAnsi="Times New Roman" w:cs="Times New Roman"/>
          <w:sz w:val="24"/>
          <w:szCs w:val="24"/>
        </w:rPr>
        <w:t xml:space="preserve">Для регулирования прослеживаемости МИ вводятся нормы, идентичные тем, которые применяются для ЛС, согласно </w:t>
      </w:r>
      <w:r w:rsidR="00902ABE" w:rsidRPr="00902ABE">
        <w:rPr>
          <w:rFonts w:ascii="Times New Roman" w:hAnsi="Times New Roman" w:cs="Times New Roman"/>
          <w:sz w:val="24"/>
          <w:szCs w:val="24"/>
        </w:rPr>
        <w:t>Порядку обеспечения прослеживаемости лекарственных средств, утверждённ</w:t>
      </w:r>
      <w:r w:rsidR="00EA1370">
        <w:rPr>
          <w:rFonts w:ascii="Times New Roman" w:hAnsi="Times New Roman" w:cs="Times New Roman"/>
          <w:sz w:val="24"/>
          <w:szCs w:val="24"/>
        </w:rPr>
        <w:t>о</w:t>
      </w:r>
      <w:r w:rsidR="00902ABE" w:rsidRPr="00902ABE">
        <w:rPr>
          <w:rFonts w:ascii="Times New Roman" w:hAnsi="Times New Roman" w:cs="Times New Roman"/>
          <w:sz w:val="24"/>
          <w:szCs w:val="24"/>
        </w:rPr>
        <w:t xml:space="preserve">му постановлением Кабинета Министров Кыргызской Республики от 9 февраля 2023 года № 53  </w:t>
      </w:r>
    </w:p>
    <w:p w14:paraId="2391FE83" w14:textId="77777777" w:rsidR="00210DFC" w:rsidRPr="00902ABE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268EDEB" w14:textId="6C7E6C0A" w:rsidR="008E412B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ожидаемых выгод и преимуществ предлагаемого регулирования </w:t>
      </w:r>
    </w:p>
    <w:p w14:paraId="7E7C112E" w14:textId="22E9E506" w:rsidR="00975B4C" w:rsidRDefault="008E412B" w:rsidP="008E412B">
      <w:pPr>
        <w:pStyle w:val="tkTek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повысится уровень доверия к деятельности уполномоченного органа в вопросах защиты населения от недоброкачественных ЛС и МИ</w:t>
      </w:r>
    </w:p>
    <w:p w14:paraId="5BCB9E85" w14:textId="2770D4B0" w:rsidR="008E412B" w:rsidRPr="008E412B" w:rsidRDefault="008E412B" w:rsidP="008E412B">
      <w:pPr>
        <w:pStyle w:val="tkTek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повысится уровень защиты здоровья и жизни населения при использовании МИ.</w:t>
      </w:r>
    </w:p>
    <w:p w14:paraId="2D8D46A9" w14:textId="38C48671" w:rsidR="008E412B" w:rsidRPr="008E412B" w:rsidRDefault="008E412B" w:rsidP="008E412B">
      <w:pPr>
        <w:pStyle w:val="tkTek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 xml:space="preserve">в режиме реального времени можно будет получить информацию о наличии и местонахождении конкретных МИ. </w:t>
      </w:r>
    </w:p>
    <w:p w14:paraId="0203CFD4" w14:textId="04C9308C" w:rsidR="008E412B" w:rsidRDefault="008E412B" w:rsidP="008E412B">
      <w:pPr>
        <w:pStyle w:val="tkTek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lastRenderedPageBreak/>
        <w:t>граждане смогут проверить легальность покупаемого МИ и получить необходимую информацию по нему.</w:t>
      </w:r>
    </w:p>
    <w:p w14:paraId="4C0EC981" w14:textId="06225256" w:rsidR="00210DFC" w:rsidRPr="00CB6180" w:rsidRDefault="00210DFC" w:rsidP="00210DFC">
      <w:pPr>
        <w:pStyle w:val="tkTek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color w:val="2B2B2B"/>
          <w:sz w:val="24"/>
          <w:szCs w:val="24"/>
        </w:rPr>
        <w:t>п</w:t>
      </w:r>
      <w:r w:rsidRPr="00CB6180">
        <w:rPr>
          <w:rFonts w:ascii="Times New Roman" w:hAnsi="Times New Roman" w:cs="Times New Roman"/>
          <w:color w:val="2B2B2B"/>
          <w:sz w:val="24"/>
          <w:szCs w:val="24"/>
        </w:rPr>
        <w:t xml:space="preserve">овысится эффективность </w:t>
      </w:r>
      <w:r w:rsidRPr="00210DFC">
        <w:rPr>
          <w:rFonts w:ascii="Times New Roman" w:hAnsi="Times New Roman" w:cs="Times New Roman"/>
          <w:sz w:val="24"/>
          <w:szCs w:val="24"/>
        </w:rPr>
        <w:t>правового</w:t>
      </w:r>
      <w:r w:rsidRPr="00CB6180">
        <w:rPr>
          <w:rFonts w:ascii="Times New Roman" w:hAnsi="Times New Roman" w:cs="Times New Roman"/>
          <w:color w:val="2B2B2B"/>
          <w:sz w:val="24"/>
          <w:szCs w:val="24"/>
        </w:rPr>
        <w:t xml:space="preserve"> и организационно-технического инструментов </w:t>
      </w:r>
      <w:r>
        <w:rPr>
          <w:rFonts w:ascii="Times New Roman" w:hAnsi="Times New Roman" w:cs="Times New Roman"/>
          <w:color w:val="2B2B2B"/>
          <w:sz w:val="24"/>
          <w:szCs w:val="24"/>
        </w:rPr>
        <w:t>прослеживания МИ</w:t>
      </w:r>
      <w:r w:rsidRPr="00CB6180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14:paraId="6BBF3D3C" w14:textId="229D25E1" w:rsidR="008E412B" w:rsidRDefault="008E412B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CE767CA" w14:textId="6DBD6C2E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4. Оценка возможных неблагоприятных последствий:</w:t>
      </w:r>
    </w:p>
    <w:p w14:paraId="2498617D" w14:textId="2F337635" w:rsidR="00975B4C" w:rsidRPr="008E412B" w:rsidRDefault="00210DFC" w:rsidP="00210DFC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У фармкомпаний возникнут </w:t>
      </w:r>
      <w:r>
        <w:rPr>
          <w:rFonts w:ascii="Times New Roman" w:hAnsi="Times New Roman" w:cs="Times New Roman"/>
          <w:iCs/>
          <w:color w:val="2B2B2B"/>
          <w:sz w:val="24"/>
          <w:szCs w:val="24"/>
        </w:rPr>
        <w:t xml:space="preserve">новые </w:t>
      </w:r>
      <w:r w:rsidRPr="006C4A74">
        <w:rPr>
          <w:rFonts w:ascii="Times New Roman" w:hAnsi="Times New Roman" w:cs="Times New Roman"/>
          <w:iCs/>
          <w:color w:val="2B2B2B"/>
          <w:sz w:val="24"/>
          <w:szCs w:val="24"/>
        </w:rPr>
        <w:t>обязанности, связанные с выполнением требований по обеспечению прослеживаемости МИ</w:t>
      </w:r>
      <w:r w:rsidRPr="008E41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B69C7" w14:textId="77777777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4E0B003" w14:textId="644A99CE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5. Характеристика и оценка численности субъектов предпринимательства - адресатов предлагаемого регулирования:</w:t>
      </w:r>
    </w:p>
    <w:p w14:paraId="2BB937C7" w14:textId="524B71A1" w:rsidR="00210DFC" w:rsidRPr="00FD6D55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EA13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EA137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занимающиеся ввозом, производством и реализаций МИ, примерно </w:t>
      </w:r>
      <w:r w:rsidR="00FD6D55">
        <w:rPr>
          <w:rFonts w:ascii="Times New Roman" w:hAnsi="Times New Roman" w:cs="Times New Roman"/>
          <w:sz w:val="24"/>
          <w:szCs w:val="24"/>
          <w:lang w:val="ky-KG"/>
        </w:rPr>
        <w:t>504</w:t>
      </w:r>
      <w:r w:rsidR="00FD6D55">
        <w:rPr>
          <w:rFonts w:ascii="Times New Roman" w:hAnsi="Times New Roman"/>
          <w:sz w:val="24"/>
          <w:szCs w:val="24"/>
        </w:rPr>
        <w:t xml:space="preserve"> субъектов (по состоянию на </w:t>
      </w:r>
      <w:r w:rsidR="00FD6D55">
        <w:rPr>
          <w:rFonts w:ascii="Times New Roman" w:hAnsi="Times New Roman"/>
          <w:sz w:val="24"/>
          <w:szCs w:val="24"/>
          <w:lang w:val="ky-KG"/>
        </w:rPr>
        <w:t>04.06.</w:t>
      </w:r>
      <w:r w:rsidR="00FD6D55">
        <w:rPr>
          <w:rFonts w:ascii="Times New Roman" w:hAnsi="Times New Roman"/>
          <w:sz w:val="24"/>
          <w:szCs w:val="24"/>
        </w:rPr>
        <w:t>2024 года)</w:t>
      </w:r>
      <w:r w:rsidR="00FD6D55">
        <w:rPr>
          <w:rFonts w:ascii="Times New Roman" w:hAnsi="Times New Roman" w:cs="Times New Roman"/>
          <w:sz w:val="24"/>
          <w:szCs w:val="24"/>
        </w:rPr>
        <w:t>.</w:t>
      </w:r>
    </w:p>
    <w:p w14:paraId="6533ADCC" w14:textId="77777777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A582A2F" w14:textId="7B9D863C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6. Приблизительная оценка дополнительных расходов и выгод потенциальных адресатов предлагаемого регулирования, связанных с его введением:</w:t>
      </w:r>
    </w:p>
    <w:p w14:paraId="610E6E34" w14:textId="1A795C87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Возможные дополнительные затраты фармкомпаний в сумме </w:t>
      </w:r>
      <w:r w:rsidR="00EA1370">
        <w:rPr>
          <w:rFonts w:ascii="Times New Roman" w:hAnsi="Times New Roman" w:cs="Times New Roman"/>
          <w:sz w:val="24"/>
          <w:szCs w:val="24"/>
        </w:rPr>
        <w:t xml:space="preserve">составят </w:t>
      </w:r>
      <w:r>
        <w:rPr>
          <w:rFonts w:ascii="Times New Roman" w:hAnsi="Times New Roman" w:cs="Times New Roman"/>
          <w:sz w:val="24"/>
          <w:szCs w:val="24"/>
        </w:rPr>
        <w:t>порядка 50-150 млн. сомов</w:t>
      </w:r>
    </w:p>
    <w:p w14:paraId="3F525576" w14:textId="77777777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3D649A6" w14:textId="27C4ADF5" w:rsidR="00975B4C" w:rsidRPr="00EA1370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1370">
        <w:rPr>
          <w:rFonts w:ascii="Times New Roman" w:hAnsi="Times New Roman" w:cs="Times New Roman"/>
          <w:b/>
          <w:bCs/>
          <w:sz w:val="24"/>
          <w:szCs w:val="24"/>
        </w:rPr>
        <w:t>7. Приблизительная оценка расходов и выгод республиканского/местного бюджета, связанных с введением предлагаемого регулирования:</w:t>
      </w:r>
    </w:p>
    <w:p w14:paraId="3875AC6D" w14:textId="74F301D4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и выгод </w:t>
      </w:r>
      <w:r w:rsidRPr="008E412B">
        <w:rPr>
          <w:rFonts w:ascii="Times New Roman" w:hAnsi="Times New Roman" w:cs="Times New Roman"/>
          <w:sz w:val="24"/>
          <w:szCs w:val="24"/>
        </w:rPr>
        <w:t>республиканского/местного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не предполагается.</w:t>
      </w:r>
    </w:p>
    <w:p w14:paraId="52ADB1A0" w14:textId="77777777" w:rsidR="00210DFC" w:rsidRDefault="00210DF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08EE917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1. Перечень вопросов для участников публичных консультаций:</w:t>
      </w:r>
    </w:p>
    <w:p w14:paraId="35910CEB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являются ли указанные проблемы верными, требующими решения путем изменения регулирования;</w:t>
      </w:r>
    </w:p>
    <w:p w14:paraId="18A96D10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является ли указанная цель обоснованной, важной для достижения;</w:t>
      </w:r>
    </w:p>
    <w:p w14:paraId="36C9C28C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является ли предлагаемый способ решения проблем (регулирование) наиболее предпочтительным;</w:t>
      </w:r>
    </w:p>
    <w:p w14:paraId="7539567D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какие выгоды и преимущества могут возникнуть в случае принятия предлагаемого регулирования;</w:t>
      </w:r>
    </w:p>
    <w:p w14:paraId="33B7ED40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какие риски и негативные последствия могут возникнуть в случае принятия предлагаемого регулирования;</w:t>
      </w:r>
    </w:p>
    <w:p w14:paraId="32158332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существуют ли более эффективные альтернативные способы решения проблем;</w:t>
      </w:r>
    </w:p>
    <w:p w14:paraId="7E56F1EC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- общее мнение относительно предлагаемого регулирования.</w:t>
      </w:r>
    </w:p>
    <w:p w14:paraId="688BE5FD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Перечень вопросов может быть расширен.</w:t>
      </w:r>
    </w:p>
    <w:p w14:paraId="5A031378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2. Иная информация, которая позволяет оценить необходимость введения предлагаемого регулирования:</w:t>
      </w:r>
    </w:p>
    <w:p w14:paraId="430EC666" w14:textId="3290ACA8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DA4212" w14:textId="77474490" w:rsidR="00F52E8C" w:rsidRPr="00EA1370" w:rsidRDefault="00F52E8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A1370"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14:paraId="709E3766" w14:textId="77777777" w:rsidR="00EA1370" w:rsidRDefault="00EA1370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9EA767B" w14:textId="733C6FE9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Контакты и сроки для обсуждения информации уведомления: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388"/>
      </w:tblGrid>
      <w:tr w:rsidR="00975B4C" w:rsidRPr="008E412B" w14:paraId="23F4AE53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4CBC" w14:textId="77777777" w:rsidR="00975B4C" w:rsidRPr="008E412B" w:rsidRDefault="00975B4C" w:rsidP="008E412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1. Предложения принимаются: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B265" w14:textId="77777777" w:rsidR="00975B4C" w:rsidRPr="00FD6D55" w:rsidRDefault="00975B4C" w:rsidP="008E412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D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75B4C" w:rsidRPr="008E412B" w14:paraId="136DBB63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73B3" w14:textId="77777777" w:rsidR="00975B4C" w:rsidRPr="008E412B" w:rsidRDefault="00975B4C" w:rsidP="008E412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9A27" w14:textId="50EC74AC" w:rsidR="00975B4C" w:rsidRPr="00FD6D55" w:rsidRDefault="00FD6D55" w:rsidP="008E412B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D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Bolotbekova93@mail.ru</w:t>
            </w:r>
          </w:p>
        </w:tc>
      </w:tr>
      <w:tr w:rsidR="00FD6D55" w:rsidRPr="008E412B" w14:paraId="2A1ABEFB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A8A0C" w14:textId="77777777" w:rsidR="00FD6D55" w:rsidRPr="008E412B" w:rsidRDefault="00FD6D55" w:rsidP="00FD6D5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- на почтовый адрес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DA54" w14:textId="0B746293" w:rsidR="00FD6D55" w:rsidRPr="00EA1370" w:rsidRDefault="00FD6D55" w:rsidP="00FD6D5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г.Бишкек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ул.3-я Линия, 25</w:t>
            </w:r>
          </w:p>
        </w:tc>
      </w:tr>
      <w:tr w:rsidR="00FD6D55" w:rsidRPr="008E412B" w14:paraId="786A2CD5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5D54" w14:textId="77777777" w:rsidR="00FD6D55" w:rsidRPr="008E412B" w:rsidRDefault="00FD6D55" w:rsidP="00FD6D5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2. Срок приема предложений не позднее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378F" w14:textId="286ABEAB" w:rsidR="00FD6D55" w:rsidRPr="00EA1370" w:rsidRDefault="00FD6D55" w:rsidP="00FD6D5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15.06.2024г.</w:t>
            </w:r>
          </w:p>
        </w:tc>
      </w:tr>
      <w:tr w:rsidR="00FD6D55" w:rsidRPr="008E412B" w14:paraId="72976E01" w14:textId="77777777" w:rsidTr="00EA1370">
        <w:tc>
          <w:tcPr>
            <w:tcW w:w="265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D6F3" w14:textId="77777777" w:rsidR="00FD6D55" w:rsidRPr="008E412B" w:rsidRDefault="00FD6D55" w:rsidP="00FD6D5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2B">
              <w:rPr>
                <w:rFonts w:ascii="Times New Roman" w:hAnsi="Times New Roman" w:cs="Times New Roman"/>
                <w:sz w:val="24"/>
                <w:szCs w:val="24"/>
              </w:rPr>
              <w:t>3. Срок размещения Реестра предложений и ответов на официальном сайте органа разработчика не позднее</w:t>
            </w:r>
          </w:p>
        </w:tc>
        <w:tc>
          <w:tcPr>
            <w:tcW w:w="23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0ED96" w14:textId="78BB631B" w:rsidR="00FD6D55" w:rsidRPr="00EA1370" w:rsidRDefault="00FD6D55" w:rsidP="00FD6D5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20.05.2024г.</w:t>
            </w:r>
          </w:p>
        </w:tc>
      </w:tr>
    </w:tbl>
    <w:p w14:paraId="36640663" w14:textId="77777777" w:rsidR="00975B4C" w:rsidRPr="008E412B" w:rsidRDefault="00975B4C" w:rsidP="008E412B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E412B">
        <w:rPr>
          <w:rFonts w:ascii="Times New Roman" w:hAnsi="Times New Roman" w:cs="Times New Roman"/>
          <w:sz w:val="24"/>
          <w:szCs w:val="24"/>
        </w:rPr>
        <w:t> </w:t>
      </w:r>
    </w:p>
    <w:sectPr w:rsidR="00975B4C" w:rsidRPr="008E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746"/>
    <w:multiLevelType w:val="hybridMultilevel"/>
    <w:tmpl w:val="554CC054"/>
    <w:lvl w:ilvl="0" w:tplc="E4F4F3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7136"/>
    <w:multiLevelType w:val="hybridMultilevel"/>
    <w:tmpl w:val="F66C3744"/>
    <w:lvl w:ilvl="0" w:tplc="751C58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057DA"/>
    <w:multiLevelType w:val="hybridMultilevel"/>
    <w:tmpl w:val="0FD2503E"/>
    <w:lvl w:ilvl="0" w:tplc="D0EA4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15CAB"/>
    <w:multiLevelType w:val="hybridMultilevel"/>
    <w:tmpl w:val="B434D3DC"/>
    <w:lvl w:ilvl="0" w:tplc="D0EA4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05789">
    <w:abstractNumId w:val="3"/>
  </w:num>
  <w:num w:numId="2" w16cid:durableId="1945116484">
    <w:abstractNumId w:val="0"/>
  </w:num>
  <w:num w:numId="3" w16cid:durableId="397477559">
    <w:abstractNumId w:val="1"/>
  </w:num>
  <w:num w:numId="4" w16cid:durableId="68879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4C"/>
    <w:rsid w:val="00210DFC"/>
    <w:rsid w:val="00370C8B"/>
    <w:rsid w:val="00396253"/>
    <w:rsid w:val="00631961"/>
    <w:rsid w:val="006347F9"/>
    <w:rsid w:val="007F4019"/>
    <w:rsid w:val="008565A5"/>
    <w:rsid w:val="008935C4"/>
    <w:rsid w:val="008E412B"/>
    <w:rsid w:val="00902ABE"/>
    <w:rsid w:val="00975B4C"/>
    <w:rsid w:val="00EA1370"/>
    <w:rsid w:val="00F52E8C"/>
    <w:rsid w:val="00FD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77F5"/>
  <w15:chartTrackingRefBased/>
  <w15:docId w15:val="{F1BE27AC-76A1-47E3-AEEF-C14D9C5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B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Grif">
    <w:name w:val="_Гриф (tkGrif)"/>
    <w:basedOn w:val="a"/>
    <w:rsid w:val="00975B4C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975B4C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75B4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975B4C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E412B"/>
    <w:pPr>
      <w:ind w:left="720"/>
      <w:contextualSpacing/>
    </w:pPr>
    <w:rPr>
      <w:rFonts w:asciiTheme="minorHAnsi" w:eastAsiaTheme="minorHAnsi" w:hAnsiTheme="minorHAnsi" w:cstheme="minorBidi"/>
      <w:lang/>
    </w:rPr>
  </w:style>
  <w:style w:type="character" w:customStyle="1" w:styleId="a4">
    <w:name w:val="Абзац списка Знак"/>
    <w:link w:val="a3"/>
    <w:uiPriority w:val="34"/>
    <w:locked/>
    <w:rsid w:val="008E412B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7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Izmailov</dc:creator>
  <cp:keywords/>
  <dc:description/>
  <cp:lastModifiedBy>Алтына</cp:lastModifiedBy>
  <cp:revision>8</cp:revision>
  <dcterms:created xsi:type="dcterms:W3CDTF">2024-05-07T00:50:00Z</dcterms:created>
  <dcterms:modified xsi:type="dcterms:W3CDTF">2024-06-05T03:23:00Z</dcterms:modified>
</cp:coreProperties>
</file>